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Default="007C7AB8" w:rsidP="00FC390F">
      <w:pPr>
        <w:pStyle w:val="a3"/>
        <w:spacing w:after="0" w:line="312" w:lineRule="auto"/>
        <w:ind w:left="0"/>
        <w:jc w:val="center"/>
        <w:rPr>
          <w:b/>
          <w:sz w:val="28"/>
          <w:szCs w:val="28"/>
        </w:rPr>
      </w:pPr>
      <w:r w:rsidRPr="00901297">
        <w:rPr>
          <w:b/>
          <w:sz w:val="28"/>
          <w:szCs w:val="28"/>
        </w:rPr>
        <w:lastRenderedPageBreak/>
        <w:t>ВВЕДЕНИЕ</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2018году составили 100,1% к 2017году (2017</w:t>
      </w:r>
      <w:r>
        <w:rPr>
          <w:sz w:val="28"/>
          <w:szCs w:val="28"/>
        </w:rPr>
        <w:t xml:space="preserve"> г.– 9</w:t>
      </w:r>
      <w:r w:rsidR="00962EB5">
        <w:rPr>
          <w:sz w:val="28"/>
          <w:szCs w:val="28"/>
        </w:rPr>
        <w:t>9,5</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Вструктуреденежныхдоходовнаселения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Pr="00AA1B91" w:rsidRDefault="0022704B" w:rsidP="0022704B">
      <w:pPr>
        <w:pStyle w:val="18"/>
        <w:shd w:val="clear" w:color="auto" w:fill="auto"/>
        <w:spacing w:after="120" w:line="312" w:lineRule="auto"/>
        <w:ind w:firstLine="709"/>
        <w:rPr>
          <w:rFonts w:cs="Times New Roman"/>
          <w:b/>
          <w:i/>
          <w:szCs w:val="28"/>
        </w:rPr>
      </w:pPr>
      <w:r w:rsidRPr="00AA1B91">
        <w:rPr>
          <w:rFonts w:cs="Times New Roman"/>
          <w:b/>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Pr="00AA1B91" w:rsidRDefault="0076507D" w:rsidP="00635312">
      <w:pPr>
        <w:pStyle w:val="18"/>
        <w:shd w:val="clear" w:color="auto" w:fill="auto"/>
        <w:spacing w:after="120" w:line="312" w:lineRule="auto"/>
        <w:ind w:firstLine="709"/>
        <w:rPr>
          <w:rFonts w:cs="Times New Roman"/>
          <w:b/>
          <w:i/>
          <w:szCs w:val="28"/>
        </w:rPr>
      </w:pPr>
      <w:r w:rsidRPr="00AA1B91">
        <w:rPr>
          <w:rFonts w:cs="Times New Roman"/>
          <w:b/>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0" w:name="_Toc536102396"/>
    </w:p>
    <w:bookmarkEnd w:id="0"/>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 xml:space="preserve">аний из более чем 50 стран мира иоколо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1" w:name="OLE_LINK1"/>
      <w:r w:rsidRPr="00607E4D">
        <w:rPr>
          <w:sz w:val="28"/>
          <w:szCs w:val="28"/>
        </w:rPr>
        <w:t xml:space="preserve">которых </w:t>
      </w:r>
      <w:bookmarkEnd w:id="1"/>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усемью</w:t>
      </w:r>
      <w:r>
        <w:rPr>
          <w:sz w:val="28"/>
          <w:szCs w:val="28"/>
        </w:rPr>
        <w:t>(2017 г.</w:t>
      </w:r>
      <w:r w:rsidRPr="005846F1">
        <w:rPr>
          <w:sz w:val="28"/>
          <w:szCs w:val="28"/>
        </w:rPr>
        <w:t xml:space="preserve"> – 904рубля),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t xml:space="preserve">году с </w:t>
      </w:r>
      <w:r w:rsidRPr="005846F1">
        <w:rPr>
          <w:sz w:val="28"/>
          <w:szCs w:val="28"/>
        </w:rPr>
        <w:lastRenderedPageBreak/>
        <w:t xml:space="preserve">гражданами было заключено 104,6тыс.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65,4тыс.</w:t>
      </w:r>
      <w:r w:rsidR="00581D8D">
        <w:rPr>
          <w:sz w:val="28"/>
          <w:szCs w:val="28"/>
        </w:rPr>
        <w:t xml:space="preserve"> социальных контрактов</w:t>
      </w:r>
      <w:r w:rsidRPr="005846F1">
        <w:rPr>
          <w:sz w:val="28"/>
          <w:szCs w:val="28"/>
        </w:rPr>
        <w:t xml:space="preserve">). С учетом всех членов семей социальным контрактом охвачено 308,8тыс. человек, что на 3% больше по сравнению с 2017годом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 xml:space="preserve">В 2018году с малообеспеченными семьями, имеющими детей в возрасте до 16лет, заключено 62,6тыс.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2018году составил 37,8</w:t>
      </w:r>
      <w:r w:rsidR="00581D8D">
        <w:rPr>
          <w:sz w:val="28"/>
          <w:szCs w:val="28"/>
        </w:rPr>
        <w:t xml:space="preserve"> тыс. рублей (</w:t>
      </w:r>
      <w:r w:rsidRPr="005846F1">
        <w:rPr>
          <w:sz w:val="28"/>
          <w:szCs w:val="28"/>
        </w:rPr>
        <w:t>2017г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2014г. №296, к 2024году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xml:space="preserve">№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xml:space="preserve">%) находится вПриморском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 xml:space="preserve">Во исполнение пункта 1 постановления Правительства Российской Федерации от 14 февраля 2013 г. №116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 xml:space="preserve">Индивидуальные программы реабилитации (ИПР) детей-инвалидов назначены4%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728законченных случаев</w:t>
      </w:r>
      <w:r>
        <w:rPr>
          <w:sz w:val="28"/>
          <w:szCs w:val="28"/>
        </w:rPr>
        <w:t>;</w:t>
      </w:r>
      <w:r w:rsidRPr="003106DA">
        <w:rPr>
          <w:sz w:val="28"/>
          <w:szCs w:val="28"/>
        </w:rPr>
        <w:t xml:space="preserve"> 2016 г. – 267237</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Pr>
          <w:sz w:val="28"/>
          <w:szCs w:val="28"/>
        </w:rPr>
        <w:t>мукополисахаридоз</w:t>
      </w:r>
      <w:r w:rsidR="005A6973">
        <w:rPr>
          <w:sz w:val="28"/>
          <w:szCs w:val="28"/>
        </w:rPr>
        <w:t xml:space="preserve">ом(типами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23,36%от числа всех воспитанников; 2016 г. </w:t>
      </w:r>
      <w:r w:rsidRPr="00533CA9">
        <w:rPr>
          <w:bCs/>
          <w:sz w:val="28"/>
          <w:szCs w:val="28"/>
        </w:rPr>
        <w:t>– 24,3</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xml:space="preserve">»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 xml:space="preserve">В Российской Федерации на охрану здоровья населения и обеспечениясанитарно-эпидемиологического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w:t>
      </w:r>
      <w:r w:rsidRPr="003C0D98">
        <w:rPr>
          <w:rFonts w:cs="Times New Roman"/>
          <w:szCs w:val="28"/>
        </w:rPr>
        <w:lastRenderedPageBreak/>
        <w:t>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против полиомиелита:вакцинацией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w:t>
      </w:r>
      <w:r>
        <w:rPr>
          <w:rFonts w:eastAsiaTheme="minorHAnsi"/>
          <w:sz w:val="28"/>
          <w:szCs w:val="28"/>
          <w:lang w:eastAsia="en-US"/>
        </w:rPr>
        <w:lastRenderedPageBreak/>
        <w:t>Роспотребнадзором в рамках совершенствования Национального календаря 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 xml:space="preserve">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w:t>
      </w:r>
      <w:r w:rsidRPr="003C0D98">
        <w:rPr>
          <w:rStyle w:val="CharStyle20"/>
          <w:rFonts w:ascii="Times New Roman" w:hAnsi="Times New Roman" w:cs="Times New Roman"/>
          <w:color w:val="000000"/>
          <w:sz w:val="28"/>
          <w:szCs w:val="28"/>
          <w:u w:val="none"/>
        </w:rPr>
        <w:lastRenderedPageBreak/>
        <w:t>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xml:space="preserve">№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w:t>
      </w:r>
      <w:r>
        <w:rPr>
          <w:sz w:val="28"/>
          <w:szCs w:val="28"/>
        </w:rPr>
        <w:lastRenderedPageBreak/>
        <w:t>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w:t>
      </w:r>
      <w:r>
        <w:rPr>
          <w:szCs w:val="28"/>
        </w:rPr>
        <w:lastRenderedPageBreak/>
        <w:t>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w:t>
      </w:r>
      <w:r w:rsidR="007E6D4D">
        <w:rPr>
          <w:szCs w:val="28"/>
        </w:rPr>
        <w:lastRenderedPageBreak/>
        <w:t>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Итоги контрольно-надзорных мероприятий 2018 года показывают, что удельный вес учреждений воспитания и обучения детей, в ходе проверок </w:t>
      </w:r>
      <w:r>
        <w:rPr>
          <w:rStyle w:val="CharStyle21"/>
          <w:rFonts w:ascii="Times New Roman" w:hAnsi="Times New Roman" w:cs="Times New Roman"/>
          <w:sz w:val="28"/>
          <w:szCs w:val="28"/>
        </w:rPr>
        <w:lastRenderedPageBreak/>
        <w:t>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w:t>
      </w:r>
      <w:r w:rsidRPr="00CF4CE5">
        <w:rPr>
          <w:rFonts w:eastAsia="Calibri"/>
          <w:sz w:val="28"/>
          <w:szCs w:val="28"/>
        </w:rPr>
        <w:lastRenderedPageBreak/>
        <w:t>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 xml:space="preserve">312 человек (10,1%) обращались по вопросам работы «горячей линии». На месячное </w:t>
      </w:r>
      <w:r w:rsidRPr="00CF4CE5">
        <w:rPr>
          <w:rFonts w:eastAsia="Calibri"/>
          <w:color w:val="000000"/>
          <w:sz w:val="28"/>
          <w:szCs w:val="28"/>
        </w:rPr>
        <w:lastRenderedPageBreak/>
        <w:t>телефонное сопровождение в первый месяц отказа от табако</w:t>
      </w:r>
      <w:r w:rsidR="00077246" w:rsidRPr="00CF4CE5">
        <w:rPr>
          <w:rFonts w:eastAsia="Calibri"/>
          <w:color w:val="000000"/>
          <w:sz w:val="28"/>
          <w:szCs w:val="28"/>
        </w:rPr>
        <w:t xml:space="preserve">курения дали свое 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 xml:space="preserve">краткосрочных кредитов на закупку молока-сырья для производства сухих молочных продуктов, в том числе для производства детского питания на </w:t>
      </w:r>
      <w:r w:rsidR="001E4FAA">
        <w:rPr>
          <w:rFonts w:ascii="Times New Roman" w:eastAsia="Times New Roman" w:hAnsi="Times New Roman" w:cs="Times New Roman"/>
          <w:sz w:val="28"/>
          <w:szCs w:val="28"/>
        </w:rPr>
        <w:lastRenderedPageBreak/>
        <w:t>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w:t>
      </w:r>
      <w:r w:rsidRPr="00CA2B45">
        <w:rPr>
          <w:sz w:val="28"/>
          <w:szCs w:val="28"/>
          <w:lang w:eastAsia="en-US"/>
        </w:rPr>
        <w:lastRenderedPageBreak/>
        <w:t>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lastRenderedPageBreak/>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от21июня 2013 г. №395н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 xml:space="preserve">от 9 июня 2015 г. № 324н утверждено Положение о Комиссии Министерства </w:t>
      </w:r>
      <w:r w:rsidRPr="00CA2B45">
        <w:rPr>
          <w:sz w:val="28"/>
          <w:szCs w:val="28"/>
          <w:lang w:eastAsia="en-US"/>
        </w:rPr>
        <w:lastRenderedPageBreak/>
        <w:t>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xml:space="preserve">, недостатка в рационе овощей и фруктов, рыбы и морепродуктов, что приводит к росту </w:t>
      </w:r>
      <w:r w:rsidR="00397A85">
        <w:rPr>
          <w:bCs/>
          <w:sz w:val="28"/>
          <w:szCs w:val="28"/>
        </w:rPr>
        <w:lastRenderedPageBreak/>
        <w:t>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 xml:space="preserve">№273-ФЗ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w:t>
      </w:r>
      <w:r w:rsidRPr="00CA2B45">
        <w:rPr>
          <w:bCs/>
          <w:sz w:val="28"/>
          <w:szCs w:val="28"/>
        </w:rPr>
        <w:lastRenderedPageBreak/>
        <w:t>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xml:space="preserve">% от общего количества </w:t>
      </w:r>
      <w:r w:rsidRPr="00D84AAC">
        <w:rPr>
          <w:sz w:val="28"/>
          <w:szCs w:val="28"/>
        </w:rPr>
        <w:lastRenderedPageBreak/>
        <w:t>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w:t>
      </w:r>
      <w:r w:rsidR="00105058" w:rsidRPr="00844C2C">
        <w:rPr>
          <w:bCs/>
          <w:sz w:val="28"/>
          <w:szCs w:val="28"/>
        </w:rPr>
        <w:lastRenderedPageBreak/>
        <w:t>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w:t>
      </w:r>
      <w:r>
        <w:rPr>
          <w:bCs/>
          <w:sz w:val="28"/>
          <w:szCs w:val="28"/>
        </w:rPr>
        <w:lastRenderedPageBreak/>
        <w:t>дневных общеобразовательных организаций или 50,6% от общего числа общеобразовательных организаций) или на стенде в фойе у входа в 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xml:space="preserve">,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2" w:name="bookmark0"/>
      <w:r w:rsidRPr="005B4CBF">
        <w:rPr>
          <w:b/>
        </w:rPr>
        <w:t>Воспитание и развитие детей</w:t>
      </w:r>
      <w:bookmarkEnd w:id="2"/>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 xml:space="preserve">314 подобных служб.Основная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(2017 </w:t>
      </w:r>
      <w:r w:rsidR="002829F0" w:rsidRPr="009E378D">
        <w:rPr>
          <w:sz w:val="28"/>
          <w:szCs w:val="28"/>
        </w:rPr>
        <w:lastRenderedPageBreak/>
        <w:t>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3"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4" w:name="OLE_LINK20"/>
            <w:bookmarkStart w:id="5" w:name="OLE_LINK21"/>
            <w:bookmarkStart w:id="6" w:name="OLE_LINK22"/>
            <w:r w:rsidRPr="00FA7698">
              <w:rPr>
                <w:color w:val="000000"/>
                <w:spacing w:val="-4"/>
                <w:sz w:val="22"/>
                <w:szCs w:val="22"/>
              </w:rPr>
              <w:t xml:space="preserve">1 533 354 </w:t>
            </w:r>
            <w:bookmarkEnd w:id="4"/>
            <w:bookmarkEnd w:id="5"/>
            <w:bookmarkEnd w:id="6"/>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3"/>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Костромская,Курская, Рязанская, Саратовская,</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7" w:name="OLE_LINK11"/>
      <w:bookmarkStart w:id="8" w:name="OLE_LINK12"/>
      <w:bookmarkStart w:id="9"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7"/>
      <w:bookmarkEnd w:id="8"/>
      <w:bookmarkEnd w:id="9"/>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 xml:space="preserve">организованаработа по </w:t>
      </w:r>
      <w:r w:rsidR="00163FC7">
        <w:t>экспертн</w:t>
      </w:r>
      <w:r>
        <w:t>ой</w:t>
      </w:r>
      <w:r w:rsidR="00163FC7">
        <w:t xml:space="preserve"> оценк</w:t>
      </w:r>
      <w:r>
        <w:t>е материалов, размещенныхна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xml:space="preserve">– выставкатактильных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айляиз серии «Хранимиры» в рамках встречи с автором книг Е.</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lastRenderedPageBreak/>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w:t>
      </w:r>
      <w:r w:rsidRPr="001254D2">
        <w:rPr>
          <w:rFonts w:eastAsiaTheme="minorHAnsi"/>
          <w:sz w:val="28"/>
          <w:szCs w:val="28"/>
          <w:shd w:val="clear" w:color="auto" w:fill="FFFFFF"/>
          <w:lang w:eastAsia="en-US"/>
        </w:rPr>
        <w:lastRenderedPageBreak/>
        <w:t>активного досуга: спартакиады, семейные старты, мероприятий по выполнению 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r>
      <w:r w:rsidR="00F61F9D">
        <w:rPr>
          <w:rStyle w:val="CharStyle6"/>
          <w:rFonts w:ascii="Times New Roman" w:hAnsi="Times New Roman" w:cs="Times New Roman"/>
          <w:color w:val="000000"/>
        </w:rPr>
        <w:lastRenderedPageBreak/>
        <w:t xml:space="preserve">на 2017-2020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 xml:space="preserve">ий, в реестры включены 45 189 организаций отдыха детей и их оздоровления, что составляет 99,98% от общего количества открытых по итогам летнейоздоровительной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lastRenderedPageBreak/>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lastRenderedPageBreak/>
        <w:t xml:space="preserve">3 623 ребенка, находящихся в трудной жизненной ситуации, в том числе 181 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w:t>
      </w:r>
      <w:r w:rsidRPr="00BA570D">
        <w:rPr>
          <w:rStyle w:val="CharStyle6"/>
          <w:rFonts w:ascii="Times New Roman" w:hAnsi="Times New Roman" w:cs="Times New Roman"/>
          <w:color w:val="000000"/>
        </w:rPr>
        <w:lastRenderedPageBreak/>
        <w:t xml:space="preserve">оздоровления было привлечено более 779 тыс. человек (2017 г. – 873 тыс. 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lastRenderedPageBreak/>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w:t>
      </w:r>
      <w:r w:rsidRPr="00BA570D">
        <w:rPr>
          <w:rStyle w:val="CharStyle6"/>
          <w:rFonts w:ascii="Times New Roman" w:hAnsi="Times New Roman" w:cs="Times New Roman"/>
          <w:color w:val="000000"/>
        </w:rPr>
        <w:lastRenderedPageBreak/>
        <w:t>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w:t>
      </w:r>
      <w:r>
        <w:rPr>
          <w:rStyle w:val="CharStyle6"/>
          <w:rFonts w:ascii="Times New Roman" w:hAnsi="Times New Roman" w:cs="Times New Roman"/>
          <w:color w:val="000000"/>
        </w:rPr>
        <w:lastRenderedPageBreak/>
        <w:t>в том числе на воде, действиям при возникновении или угрозе возникновения 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w:t>
      </w:r>
      <w:r>
        <w:rPr>
          <w:rStyle w:val="CharStyle6"/>
          <w:rFonts w:ascii="Times New Roman" w:hAnsi="Times New Roman" w:cs="Times New Roman"/>
          <w:color w:val="000000"/>
        </w:rPr>
        <w:lastRenderedPageBreak/>
        <w:t xml:space="preserve">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Обеспечение медицинскими работникамиорганизаций отдыха детей и их 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w:t>
      </w:r>
      <w:r w:rsidR="00945025">
        <w:rPr>
          <w:rStyle w:val="CharStyle6"/>
          <w:rFonts w:ascii="Times New Roman" w:hAnsi="Times New Roman" w:cs="Times New Roman"/>
          <w:color w:val="000000"/>
        </w:rPr>
        <w:lastRenderedPageBreak/>
        <w:t xml:space="preserve">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с 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w:t>
      </w:r>
      <w:r w:rsidR="00A64352">
        <w:rPr>
          <w:rStyle w:val="CharStyle6"/>
          <w:rFonts w:ascii="Times New Roman" w:hAnsi="Times New Roman" w:cs="Times New Roman"/>
          <w:color w:val="000000"/>
        </w:rPr>
        <w:lastRenderedPageBreak/>
        <w:t>нарушений – при контроле за материально-техническим оборудованием 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w:t>
      </w:r>
      <w:r w:rsidRPr="00BA570D">
        <w:rPr>
          <w:rStyle w:val="CharStyle6"/>
          <w:rFonts w:ascii="Times New Roman" w:hAnsi="Times New Roman" w:cs="Times New Roman"/>
          <w:color w:val="000000"/>
        </w:rPr>
        <w:lastRenderedPageBreak/>
        <w:t>другими нарушениями. К административной ответственности привлечено 10 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w:t>
      </w:r>
      <w:r w:rsidRPr="00BA570D">
        <w:rPr>
          <w:rStyle w:val="CharStyle6"/>
          <w:rFonts w:ascii="Times New Roman" w:hAnsi="Times New Roman" w:cs="Times New Roman"/>
          <w:color w:val="000000"/>
        </w:rPr>
        <w:lastRenderedPageBreak/>
        <w:t>детей (Краснодарский край, Кемеровская, Московская, Омская, Рязанская, 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 xml:space="preserve">1 «О применениизаконодательства,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 xml:space="preserve">.Согласно </w:t>
      </w:r>
      <w:r>
        <w:rPr>
          <w:sz w:val="28"/>
          <w:szCs w:val="28"/>
        </w:rPr>
        <w:t xml:space="preserve">указанной статье, </w:t>
      </w:r>
      <w:r w:rsidRPr="00C02B7C">
        <w:rPr>
          <w:sz w:val="28"/>
          <w:szCs w:val="28"/>
        </w:rPr>
        <w:t xml:space="preserve">отпускпо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 xml:space="preserve">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кпрофессиональному обучению и трудовой деятельности. Такженесовершеннолетним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оеобразование, п</w:t>
      </w:r>
      <w:r w:rsidRPr="00B607D7">
        <w:rPr>
          <w:b/>
          <w:sz w:val="28"/>
          <w:szCs w:val="28"/>
        </w:rPr>
        <w:t>рофессиональн</w:t>
      </w:r>
      <w:r>
        <w:rPr>
          <w:b/>
          <w:sz w:val="28"/>
          <w:szCs w:val="28"/>
        </w:rPr>
        <w:t xml:space="preserve">оеобучение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 xml:space="preserve">ов.Врамках </w:t>
      </w:r>
      <w:r w:rsidRPr="001277B5">
        <w:rPr>
          <w:sz w:val="28"/>
          <w:szCs w:val="28"/>
        </w:rPr>
        <w:t>23 проект</w:t>
      </w:r>
      <w:r>
        <w:rPr>
          <w:sz w:val="28"/>
          <w:szCs w:val="28"/>
        </w:rPr>
        <w:t xml:space="preserve">ов муниципальных образованийвыполнялись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Pr="00953CBA">
        <w:rPr>
          <w:rFonts w:eastAsia="Yu Mincho"/>
          <w:sz w:val="28"/>
          <w:szCs w:val="28"/>
          <w:lang w:eastAsia="ja-JP"/>
        </w:rPr>
        <w:t>– Югра</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ав рамках</w:t>
      </w:r>
      <w:r w:rsidRPr="007A14C8">
        <w:rPr>
          <w:rFonts w:eastAsia="Yu Mincho"/>
          <w:sz w:val="28"/>
          <w:szCs w:val="28"/>
          <w:lang w:eastAsia="ja-JP"/>
        </w:rPr>
        <w:t>программ Фондадеятельности 300 служб ранней помощипозволил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оказывающие социальные услуги (2017 г. </w:t>
      </w:r>
      <w:r w:rsidRPr="002863BA">
        <w:rPr>
          <w:sz w:val="28"/>
          <w:szCs w:val="28"/>
        </w:rPr>
        <w:t>–</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w:t>
      </w:r>
      <w:r w:rsidRPr="00566EEE">
        <w:rPr>
          <w:rFonts w:eastAsia="Arial Unicode MS"/>
          <w:color w:val="000000"/>
        </w:rPr>
        <w:lastRenderedPageBreak/>
        <w:t xml:space="preserve">последовательные взаимообусловленные мероприятия, направленные на: 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12-метровый контейнер-трансформер вместил в себя два десятка мультимедиа-</w:t>
      </w:r>
      <w:r w:rsidRPr="00BA4123">
        <w:rPr>
          <w:rFonts w:eastAsia="Calibri"/>
          <w:bCs/>
          <w:sz w:val="28"/>
          <w:szCs w:val="28"/>
        </w:rPr>
        <w:lastRenderedPageBreak/>
        <w:t xml:space="preserve">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Pr="00FA23B4">
        <w:rPr>
          <w:rFonts w:eastAsia="Calibri"/>
          <w:bCs/>
          <w:sz w:val="28"/>
          <w:szCs w:val="28"/>
        </w:rPr>
        <w:t>города</w:t>
      </w:r>
      <w:r>
        <w:rPr>
          <w:rFonts w:eastAsia="Calibri"/>
          <w:bCs/>
          <w:sz w:val="28"/>
          <w:szCs w:val="28"/>
        </w:rPr>
        <w:t>х</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победители региональных фестивалей молодых семей, но и представители </w:t>
      </w:r>
      <w:r w:rsidR="00CD7BF3">
        <w:rPr>
          <w:rFonts w:eastAsia="Calibri"/>
          <w:bCs/>
          <w:sz w:val="28"/>
          <w:szCs w:val="28"/>
        </w:rPr>
        <w:lastRenderedPageBreak/>
        <w:t>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Pr="00BA4123">
        <w:rPr>
          <w:rFonts w:eastAsia="Calibri"/>
          <w:sz w:val="28"/>
          <w:szCs w:val="28"/>
        </w:rPr>
        <w:t>для родителей по вопросам воспитания детей</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Фестивалесемейного досуга«МИР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 xml:space="preserve">стали 25 авторов из 20субъектов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 xml:space="preserve">(Половое сношение и иные действиясексуального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Для предупреждения безнадзорности, беспризорности, правонарушений и антиобщественных действий несовершеннолетних, а также выявленияи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xml:space="preserve">), Коми </w:t>
      </w:r>
      <w:r w:rsidRPr="00AA46E5">
        <w:rPr>
          <w:rStyle w:val="CharStyle8"/>
          <w:rFonts w:ascii="Times New Roman" w:hAnsi="Times New Roman" w:cs="Times New Roman"/>
          <w:color w:val="000000"/>
        </w:rPr>
        <w:lastRenderedPageBreak/>
        <w:t>(133</w:t>
      </w:r>
      <w:r w:rsidR="00DD3854">
        <w:rPr>
          <w:rStyle w:val="CharStyle8"/>
          <w:rFonts w:ascii="Times New Roman" w:hAnsi="Times New Roman" w:cs="Times New Roman"/>
          <w:color w:val="000000"/>
        </w:rPr>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 xml:space="preserve">,которая является региональным методическим центром профилактикинаркомании. Она представляет собой интерактивную экспозицию, посвященнуюнегативным социальным и медицинским последствиям наркомании, а такжеборьбе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позволяюткаждому подростку на конкретных примерах наглядно ознакомитьсяс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xml:space="preserve">; за незаконные изготовление,приобретение,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Pr="00643441">
        <w:rPr>
          <w:rFonts w:eastAsia="Calibri"/>
          <w:sz w:val="28"/>
          <w:szCs w:val="28"/>
        </w:rPr>
        <w:t>общеобразовательных организаций (1</w:t>
      </w:r>
      <w:r w:rsidRPr="00643441">
        <w:rPr>
          <w:sz w:val="28"/>
          <w:szCs w:val="28"/>
        </w:rPr>
        <w:t>–</w:t>
      </w:r>
      <w:r w:rsidRPr="00643441">
        <w:rPr>
          <w:rFonts w:eastAsia="Calibri"/>
          <w:sz w:val="28"/>
          <w:szCs w:val="28"/>
        </w:rPr>
        <w:t xml:space="preserve">для девочек, </w:t>
      </w:r>
      <w:r>
        <w:rPr>
          <w:rFonts w:eastAsia="Calibri"/>
          <w:sz w:val="28"/>
          <w:szCs w:val="28"/>
        </w:rPr>
        <w:t>3</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Pr="00643441">
        <w:rPr>
          <w:sz w:val="28"/>
          <w:szCs w:val="28"/>
        </w:rPr>
        <w:t>–</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Pr="00643441">
        <w:rPr>
          <w:sz w:val="28"/>
          <w:szCs w:val="28"/>
        </w:rPr>
        <w:t>–</w:t>
      </w:r>
      <w:r w:rsidRPr="00643441">
        <w:rPr>
          <w:rFonts w:eastAsia="Calibri"/>
          <w:sz w:val="28"/>
          <w:szCs w:val="28"/>
        </w:rPr>
        <w:t xml:space="preserve"> смешанного типа). Из них 3 профессиональныеобразовательные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w:t>
      </w:r>
      <w:r w:rsidRPr="00643441">
        <w:rPr>
          <w:rFonts w:eastAsia="Calibri"/>
          <w:sz w:val="28"/>
          <w:szCs w:val="28"/>
        </w:rPr>
        <w:lastRenderedPageBreak/>
        <w:t xml:space="preserve">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w:t>
      </w:r>
      <w:r w:rsidRPr="00643441">
        <w:rPr>
          <w:rFonts w:eastAsia="Calibri"/>
          <w:sz w:val="28"/>
          <w:szCs w:val="28"/>
        </w:rPr>
        <w:lastRenderedPageBreak/>
        <w:t xml:space="preserve">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Pr>
          <w:szCs w:val="28"/>
        </w:rPr>
        <w:t xml:space="preserve">12% </w:t>
      </w:r>
      <w:r w:rsidRPr="00D55C8D">
        <w:rPr>
          <w:szCs w:val="28"/>
        </w:rPr>
        <w:t>(2015 г</w:t>
      </w:r>
      <w:r>
        <w:rPr>
          <w:szCs w:val="28"/>
        </w:rPr>
        <w:t>.</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Pr="00847998">
        <w:rPr>
          <w:color w:val="000000"/>
          <w:szCs w:val="28"/>
        </w:rPr>
        <w:t>–</w:t>
      </w:r>
      <w:r>
        <w:rPr>
          <w:szCs w:val="28"/>
        </w:rPr>
        <w:t xml:space="preserve"> 10,9%; 2</w:t>
      </w:r>
      <w:r w:rsidRPr="00D55C8D">
        <w:rPr>
          <w:szCs w:val="28"/>
        </w:rPr>
        <w:t>016 г</w:t>
      </w:r>
      <w:r>
        <w:rPr>
          <w:szCs w:val="28"/>
        </w:rPr>
        <w:t>.</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E50304">
      <w:pPr>
        <w:pStyle w:val="af4"/>
        <w:spacing w:beforeLines="600" w:afterLines="60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 xml:space="preserve">Методики выявления и обобщения мнения граждано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lastRenderedPageBreak/>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lastRenderedPageBreak/>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lastRenderedPageBreak/>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 xml:space="preserve">Уровень </w:t>
            </w:r>
            <w:r w:rsidRPr="00950237">
              <w:lastRenderedPageBreak/>
              <w:t>безработицы</w:t>
            </w:r>
          </w:p>
        </w:tc>
        <w:tc>
          <w:tcPr>
            <w:tcW w:w="1329" w:type="dxa"/>
            <w:vAlign w:val="center"/>
          </w:tcPr>
          <w:p w:rsidR="00075253" w:rsidRPr="00950237" w:rsidRDefault="00075253" w:rsidP="00075253">
            <w:pPr>
              <w:jc w:val="center"/>
            </w:pPr>
            <w:r w:rsidRPr="00950237">
              <w:lastRenderedPageBreak/>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lastRenderedPageBreak/>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 xml:space="preserve">Из числа женщин, имеющих детей до 18 лет, женщины, имеющие детей дошкольного возраста (0-6 </w:t>
            </w:r>
            <w:r w:rsidRPr="000B5C3F">
              <w:lastRenderedPageBreak/>
              <w:t>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lastRenderedPageBreak/>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lastRenderedPageBreak/>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 xml:space="preserve">Домашние хозяйства с детьми в возрасте до 16 </w:t>
            </w:r>
            <w:r w:rsidRPr="00C92168">
              <w:lastRenderedPageBreak/>
              <w:t>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lastRenderedPageBreak/>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lastRenderedPageBreak/>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lastRenderedPageBreak/>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lastRenderedPageBreak/>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lastRenderedPageBreak/>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bookmarkStart w:id="10" w:name="_GoBack"/>
            <w:bookmarkEnd w:id="10"/>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lastRenderedPageBreak/>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Ярославская </w:t>
            </w:r>
            <w:r w:rsidRPr="007E264D">
              <w:lastRenderedPageBreak/>
              <w:t>область</w:t>
            </w:r>
            <w:r>
              <w:rPr>
                <w:vertAlign w:val="superscript"/>
              </w:rPr>
              <w:t>2</w:t>
            </w:r>
          </w:p>
        </w:tc>
        <w:tc>
          <w:tcPr>
            <w:tcW w:w="435" w:type="pct"/>
            <w:vAlign w:val="center"/>
          </w:tcPr>
          <w:p w:rsidR="00075253" w:rsidRPr="007E264D" w:rsidRDefault="00075253" w:rsidP="00075253">
            <w:pPr>
              <w:ind w:right="227"/>
              <w:jc w:val="center"/>
            </w:pPr>
            <w:r w:rsidRPr="007E264D">
              <w:lastRenderedPageBreak/>
              <w:t>407</w:t>
            </w:r>
            <w:r>
              <w:t>-</w:t>
            </w:r>
            <w:r>
              <w:lastRenderedPageBreak/>
              <w:t>571</w:t>
            </w:r>
          </w:p>
        </w:tc>
        <w:tc>
          <w:tcPr>
            <w:tcW w:w="439" w:type="pct"/>
            <w:vAlign w:val="center"/>
          </w:tcPr>
          <w:p w:rsidR="00075253" w:rsidRPr="007E264D" w:rsidRDefault="00075253" w:rsidP="00075253">
            <w:pPr>
              <w:ind w:right="227"/>
              <w:jc w:val="center"/>
            </w:pPr>
            <w:r>
              <w:lastRenderedPageBreak/>
              <w:t>520-</w:t>
            </w:r>
            <w:r>
              <w:lastRenderedPageBreak/>
              <w:t>770</w:t>
            </w:r>
          </w:p>
        </w:tc>
        <w:tc>
          <w:tcPr>
            <w:tcW w:w="412" w:type="pct"/>
            <w:vAlign w:val="center"/>
          </w:tcPr>
          <w:p w:rsidR="00075253" w:rsidRPr="007E264D" w:rsidRDefault="00075253" w:rsidP="00075253">
            <w:pPr>
              <w:ind w:right="227"/>
              <w:jc w:val="center"/>
            </w:pPr>
            <w:r>
              <w:lastRenderedPageBreak/>
              <w:t>520-</w:t>
            </w:r>
            <w:r>
              <w:lastRenderedPageBreak/>
              <w:t>770</w:t>
            </w:r>
          </w:p>
        </w:tc>
        <w:tc>
          <w:tcPr>
            <w:tcW w:w="447" w:type="pct"/>
            <w:vAlign w:val="center"/>
          </w:tcPr>
          <w:p w:rsidR="00075253" w:rsidRPr="007E264D" w:rsidRDefault="00075253" w:rsidP="00075253">
            <w:pPr>
              <w:ind w:right="227"/>
              <w:jc w:val="center"/>
            </w:pPr>
            <w:r>
              <w:lastRenderedPageBreak/>
              <w:t>520-</w:t>
            </w:r>
            <w:r>
              <w:lastRenderedPageBreak/>
              <w:t>770</w:t>
            </w:r>
          </w:p>
        </w:tc>
        <w:tc>
          <w:tcPr>
            <w:tcW w:w="443" w:type="pct"/>
            <w:vAlign w:val="center"/>
          </w:tcPr>
          <w:p w:rsidR="00075253" w:rsidRDefault="00075253" w:rsidP="00075253">
            <w:pPr>
              <w:ind w:right="227"/>
              <w:jc w:val="center"/>
            </w:pPr>
            <w:r>
              <w:lastRenderedPageBreak/>
              <w:t>419-</w:t>
            </w:r>
            <w:r>
              <w:lastRenderedPageBreak/>
              <w:t>656</w:t>
            </w:r>
          </w:p>
        </w:tc>
        <w:tc>
          <w:tcPr>
            <w:tcW w:w="383" w:type="pct"/>
            <w:vAlign w:val="center"/>
          </w:tcPr>
          <w:p w:rsidR="00075253" w:rsidRDefault="00075253" w:rsidP="00075253">
            <w:pPr>
              <w:ind w:right="227"/>
              <w:jc w:val="center"/>
            </w:pPr>
            <w:r>
              <w:lastRenderedPageBreak/>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Республика </w:t>
            </w:r>
            <w:r w:rsidRPr="007E264D">
              <w:rPr>
                <w:color w:val="000000"/>
              </w:rPr>
              <w:lastRenderedPageBreak/>
              <w:t>Крым</w:t>
            </w:r>
          </w:p>
        </w:tc>
        <w:tc>
          <w:tcPr>
            <w:tcW w:w="435" w:type="pct"/>
            <w:vAlign w:val="center"/>
          </w:tcPr>
          <w:p w:rsidR="00075253" w:rsidRPr="007E264D" w:rsidRDefault="00075253" w:rsidP="00075253">
            <w:pPr>
              <w:ind w:right="227"/>
              <w:jc w:val="center"/>
            </w:pPr>
            <w:r w:rsidRPr="007E264D">
              <w:lastRenderedPageBreak/>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 xml:space="preserve">Сибирский федеральный </w:t>
            </w:r>
            <w:r w:rsidRPr="007E264D">
              <w:rPr>
                <w:b/>
              </w:rPr>
              <w:lastRenderedPageBreak/>
              <w:t>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 xml:space="preserve">Еврейская автономная </w:t>
            </w:r>
            <w:r w:rsidRPr="007E264D">
              <w:lastRenderedPageBreak/>
              <w:t>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lastRenderedPageBreak/>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lastRenderedPageBreak/>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lastRenderedPageBreak/>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lastRenderedPageBreak/>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lastRenderedPageBreak/>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lastRenderedPageBreak/>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w:t>
            </w:r>
            <w:r w:rsidRPr="0017063B">
              <w:lastRenderedPageBreak/>
              <w:t xml:space="preserve">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lastRenderedPageBreak/>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 xml:space="preserve">из числа собирающихся  улучшить свои жилищные </w:t>
            </w:r>
            <w:r w:rsidRPr="000A65B9">
              <w:rPr>
                <w:i/>
              </w:rPr>
              <w:lastRenderedPageBreak/>
              <w:t>условия</w:t>
            </w:r>
          </w:p>
        </w:tc>
        <w:tc>
          <w:tcPr>
            <w:tcW w:w="892" w:type="pct"/>
            <w:vAlign w:val="center"/>
          </w:tcPr>
          <w:p w:rsidR="00075253" w:rsidRPr="00902D3B" w:rsidRDefault="00075253" w:rsidP="00075253">
            <w:pPr>
              <w:spacing w:before="80" w:after="20"/>
              <w:ind w:right="-61"/>
              <w:jc w:val="center"/>
            </w:pPr>
            <w:r>
              <w:lastRenderedPageBreak/>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lastRenderedPageBreak/>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lastRenderedPageBreak/>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lastRenderedPageBreak/>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lastRenderedPageBreak/>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E50304">
            <w:pPr>
              <w:spacing w:beforeLines="40"/>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DC2496" w:rsidP="00E50304">
            <w:pPr>
              <w:spacing w:beforeLines="40"/>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DC2496" w:rsidP="00E50304">
            <w:pPr>
              <w:spacing w:beforeLines="40"/>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DC2496" w:rsidP="00E50304">
            <w:pPr>
              <w:spacing w:beforeLines="40"/>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E50304">
            <w:pPr>
              <w:spacing w:beforeLines="40"/>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имеющих доступ к улучшенным санитарно-техническим </w:t>
            </w:r>
            <w:r w:rsidRPr="00373374">
              <w:rPr>
                <w:sz w:val="19"/>
                <w:szCs w:val="19"/>
              </w:rPr>
              <w:lastRenderedPageBreak/>
              <w:t>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lastRenderedPageBreak/>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lastRenderedPageBreak/>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w:t>
            </w:r>
            <w:r w:rsidRPr="00C453E5">
              <w:lastRenderedPageBreak/>
              <w:t>до 15 лет– всего</w:t>
            </w:r>
          </w:p>
        </w:tc>
        <w:tc>
          <w:tcPr>
            <w:tcW w:w="688" w:type="pct"/>
            <w:tcMar>
              <w:left w:w="0" w:type="dxa"/>
              <w:right w:w="0" w:type="dxa"/>
            </w:tcMar>
            <w:vAlign w:val="center"/>
          </w:tcPr>
          <w:p w:rsidR="00075253" w:rsidRPr="00C453E5" w:rsidRDefault="00075253" w:rsidP="00075253">
            <w:pPr>
              <w:ind w:left="57"/>
              <w:jc w:val="center"/>
            </w:pPr>
            <w:r w:rsidRPr="00C453E5">
              <w:lastRenderedPageBreak/>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lastRenderedPageBreak/>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 xml:space="preserve">возможности посещать дополнительные </w:t>
            </w:r>
            <w:r w:rsidRPr="00C453E5">
              <w:lastRenderedPageBreak/>
              <w:t>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lastRenderedPageBreak/>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lastRenderedPageBreak/>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до 15 лет, указавшие на отсутствие каких-либо условий для полноценного развития </w:t>
            </w:r>
            <w:r w:rsidRPr="00C453E5">
              <w:lastRenderedPageBreak/>
              <w:t>ребенка – всего</w:t>
            </w:r>
          </w:p>
        </w:tc>
        <w:tc>
          <w:tcPr>
            <w:tcW w:w="688" w:type="pct"/>
            <w:tcMar>
              <w:left w:w="0" w:type="dxa"/>
              <w:right w:w="0" w:type="dxa"/>
            </w:tcMar>
            <w:vAlign w:val="center"/>
          </w:tcPr>
          <w:p w:rsidR="00075253" w:rsidRPr="00C453E5" w:rsidRDefault="00075253" w:rsidP="00075253">
            <w:pPr>
              <w:ind w:left="57"/>
              <w:jc w:val="center"/>
            </w:pPr>
            <w:r>
              <w:lastRenderedPageBreak/>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w:t>
            </w:r>
            <w:r w:rsidRPr="00CD7148">
              <w:rPr>
                <w:sz w:val="19"/>
                <w:szCs w:val="19"/>
              </w:rPr>
              <w:lastRenderedPageBreak/>
              <w:t xml:space="preserve">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lastRenderedPageBreak/>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lastRenderedPageBreak/>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lastRenderedPageBreak/>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w:t>
            </w:r>
            <w:r>
              <w:lastRenderedPageBreak/>
              <w:t>е женщины и кормящие матери</w:t>
            </w:r>
          </w:p>
        </w:tc>
        <w:tc>
          <w:tcPr>
            <w:tcW w:w="1276" w:type="dxa"/>
            <w:vAlign w:val="center"/>
          </w:tcPr>
          <w:p w:rsidR="00075253" w:rsidRPr="00E6744E" w:rsidRDefault="00075253" w:rsidP="00075253">
            <w:pPr>
              <w:jc w:val="center"/>
            </w:pPr>
            <w:r>
              <w:lastRenderedPageBreak/>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w:t>
            </w:r>
            <w:r>
              <w:lastRenderedPageBreak/>
              <w:t>ие</w:t>
            </w:r>
          </w:p>
        </w:tc>
        <w:tc>
          <w:tcPr>
            <w:tcW w:w="1276" w:type="dxa"/>
            <w:vAlign w:val="center"/>
          </w:tcPr>
          <w:p w:rsidR="00075253" w:rsidRPr="00E6744E" w:rsidRDefault="00075253" w:rsidP="00075253">
            <w:pPr>
              <w:jc w:val="center"/>
            </w:pPr>
            <w:r>
              <w:lastRenderedPageBreak/>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lastRenderedPageBreak/>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 xml:space="preserve">лица, </w:t>
            </w:r>
            <w:r>
              <w:lastRenderedPageBreak/>
              <w:t>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w:t>
            </w:r>
            <w:r>
              <w:lastRenderedPageBreak/>
              <w:t>7</w:t>
            </w:r>
          </w:p>
        </w:tc>
      </w:tr>
      <w:tr w:rsidR="00075253" w:rsidTr="008F23AA">
        <w:trPr>
          <w:trHeight w:val="412"/>
        </w:trPr>
        <w:tc>
          <w:tcPr>
            <w:tcW w:w="16410" w:type="dxa"/>
            <w:gridSpan w:val="13"/>
            <w:vAlign w:val="center"/>
          </w:tcPr>
          <w:p w:rsidR="00075253" w:rsidRPr="00E6744E" w:rsidRDefault="00075253" w:rsidP="00075253">
            <w:pPr>
              <w:jc w:val="center"/>
            </w:pPr>
            <w:r>
              <w:rPr>
                <w:b/>
              </w:rPr>
              <w:lastRenderedPageBreak/>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w:t>
            </w:r>
            <w:r w:rsidRPr="00E6744E">
              <w:lastRenderedPageBreak/>
              <w:t>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lastRenderedPageBreak/>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 xml:space="preserve">дети-сироты и дети, оставшиеся без попечения </w:t>
            </w:r>
            <w:r>
              <w:lastRenderedPageBreak/>
              <w:t>родителей</w:t>
            </w:r>
          </w:p>
        </w:tc>
        <w:tc>
          <w:tcPr>
            <w:tcW w:w="1276" w:type="dxa"/>
            <w:vAlign w:val="center"/>
          </w:tcPr>
          <w:p w:rsidR="00075253" w:rsidRPr="00E6744E" w:rsidRDefault="00075253" w:rsidP="00075253">
            <w:pPr>
              <w:jc w:val="center"/>
            </w:pPr>
            <w:r>
              <w:lastRenderedPageBreak/>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lastRenderedPageBreak/>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w:t>
            </w:r>
            <w:r>
              <w:lastRenderedPageBreak/>
              <w:t>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lastRenderedPageBreak/>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lastRenderedPageBreak/>
              <w:t>лица, получающие компенсацию части родительс-кой платы за присмотр и уход за детьми в дошкольн</w:t>
            </w:r>
            <w:r>
              <w:lastRenderedPageBreak/>
              <w:t>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lastRenderedPageBreak/>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 xml:space="preserve">беременные женщины </w:t>
            </w:r>
            <w:r>
              <w:lastRenderedPageBreak/>
              <w:t>и кормящие матери</w:t>
            </w:r>
          </w:p>
        </w:tc>
        <w:tc>
          <w:tcPr>
            <w:tcW w:w="1276" w:type="dxa"/>
            <w:vAlign w:val="center"/>
          </w:tcPr>
          <w:p w:rsidR="00075253" w:rsidRPr="00E6744E" w:rsidRDefault="00075253" w:rsidP="00075253">
            <w:pPr>
              <w:jc w:val="center"/>
            </w:pPr>
            <w:r>
              <w:lastRenderedPageBreak/>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lastRenderedPageBreak/>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lastRenderedPageBreak/>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lastRenderedPageBreak/>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lastRenderedPageBreak/>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lastRenderedPageBreak/>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lastRenderedPageBreak/>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lastRenderedPageBreak/>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lastRenderedPageBreak/>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lastRenderedPageBreak/>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068" w:rsidRDefault="00045068" w:rsidP="005463BE">
      <w:r>
        <w:separator/>
      </w:r>
    </w:p>
  </w:endnote>
  <w:endnote w:type="continuationSeparator" w:id="1">
    <w:p w:rsidR="00045068" w:rsidRDefault="00045068" w:rsidP="0054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2807"/>
      <w:docPartObj>
        <w:docPartGallery w:val="Page Numbers (Bottom of Page)"/>
        <w:docPartUnique/>
      </w:docPartObj>
    </w:sdtPr>
    <w:sdtContent>
      <w:p w:rsidR="00D67407" w:rsidRDefault="00DC2496">
        <w:pPr>
          <w:pStyle w:val="a7"/>
          <w:jc w:val="center"/>
        </w:pPr>
        <w:r>
          <w:rPr>
            <w:noProof/>
          </w:rPr>
          <w:fldChar w:fldCharType="begin"/>
        </w:r>
        <w:r w:rsidR="00D67407">
          <w:rPr>
            <w:noProof/>
          </w:rPr>
          <w:instrText xml:space="preserve"> PAGE   \* MERGEFORMAT </w:instrText>
        </w:r>
        <w:r>
          <w:rPr>
            <w:noProof/>
          </w:rPr>
          <w:fldChar w:fldCharType="separate"/>
        </w:r>
        <w:r w:rsidR="00AB4034">
          <w:rPr>
            <w:noProof/>
          </w:rPr>
          <w:t>4</w:t>
        </w:r>
        <w:r>
          <w:rPr>
            <w:noProof/>
          </w:rPr>
          <w:fldChar w:fldCharType="end"/>
        </w:r>
      </w:p>
    </w:sdtContent>
  </w:sdt>
  <w:p w:rsidR="00D67407" w:rsidRDefault="00D674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rsidP="005A56E2">
    <w:pPr>
      <w:pStyle w:val="a7"/>
      <w:jc w:val="center"/>
    </w:pPr>
  </w:p>
  <w:p w:rsidR="00D67407" w:rsidRDefault="00D67407" w:rsidP="005A56E2">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C2496">
    <w:pPr>
      <w:rPr>
        <w:sz w:val="2"/>
        <w:szCs w:val="2"/>
      </w:rPr>
    </w:pPr>
    <w:r w:rsidRPr="00DC2496">
      <w:rPr>
        <w:noProof/>
      </w:rPr>
      <w:pict>
        <v:shapetype id="_x0000_t202" coordsize="21600,21600" o:spt="202" path="m,l,21600r21600,l21600,xe">
          <v:stroke joinstyle="miter"/>
          <v:path gradientshapeok="t" o:connecttype="rect"/>
        </v:shapetype>
        <v:shape id="_x0000_s2052" type="#_x0000_t202" style="position:absolute;margin-left:53.25pt;margin-top:795.1pt;width:247.2pt;height:11.5pt;z-index:-251654144;mso-wrap-style:none;mso-wrap-distance-left:5pt;mso-wrap-distance-right:5pt;mso-position-horizontal-relative:page;mso-position-vertical-relative:page"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Pr="005B1E8C" w:rsidRDefault="00DC2496">
    <w:pPr>
      <w:pStyle w:val="a7"/>
      <w:jc w:val="center"/>
    </w:pPr>
    <w:r>
      <w:rPr>
        <w:noProof/>
      </w:rPr>
      <w:fldChar w:fldCharType="begin"/>
    </w:r>
    <w:r w:rsidR="0014468F">
      <w:rPr>
        <w:noProof/>
      </w:rPr>
      <w:instrText xml:space="preserve"> PAGE   \* MERGEFORMAT </w:instrText>
    </w:r>
    <w:r>
      <w:rPr>
        <w:noProof/>
      </w:rPr>
      <w:fldChar w:fldCharType="separate"/>
    </w:r>
    <w:r w:rsidR="00AB4034">
      <w:rPr>
        <w:noProof/>
      </w:rPr>
      <w:t>400</w:t>
    </w:r>
    <w:r>
      <w:rPr>
        <w:noProof/>
      </w:rPr>
      <w:fldChar w:fldCharType="end"/>
    </w:r>
  </w:p>
  <w:p w:rsidR="00D67407" w:rsidRPr="002D64D5" w:rsidRDefault="00D67407">
    <w:pPr>
      <w:pStyle w:val="a7"/>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Pr="007D4014" w:rsidRDefault="00D67407">
    <w:pPr>
      <w:pStyle w:val="a7"/>
      <w:jc w:val="center"/>
    </w:pPr>
    <w:r w:rsidRPr="007D4014">
      <w:t>11</w:t>
    </w:r>
  </w:p>
  <w:p w:rsidR="00D67407" w:rsidRDefault="00D674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068" w:rsidRDefault="00045068" w:rsidP="005463BE">
      <w:r>
        <w:separator/>
      </w:r>
    </w:p>
  </w:footnote>
  <w:footnote w:type="continuationSeparator" w:id="1">
    <w:p w:rsidR="00045068" w:rsidRDefault="00045068" w:rsidP="00546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C2496">
    <w:pPr>
      <w:rPr>
        <w:sz w:val="2"/>
        <w:szCs w:val="2"/>
      </w:rPr>
    </w:pPr>
    <w:r w:rsidRPr="00DC2496">
      <w:rPr>
        <w:noProof/>
      </w:rPr>
      <w:pict>
        <v:shapetype id="_x0000_t202" coordsize="21600,21600" o:spt="202" path="m,l,21600r21600,l21600,xe">
          <v:stroke joinstyle="miter"/>
          <v:path gradientshapeok="t" o:connecttype="rect"/>
        </v:shapetype>
        <v:shape id="_x0000_s2049" type="#_x0000_t202" style="position:absolute;margin-left:291.55pt;margin-top:26.4pt;width:10.55pt;height:8.4pt;z-index:-251658240;mso-wrap-style:none;mso-wrap-distance-left:5pt;mso-wrap-distance-right:5pt;mso-position-horizontal-relative:page;mso-position-vertical-relative:page" filled="f" stroked="f">
          <v:textbox style="mso-fit-shape-to-text:t" inset="0,0,0,0">
            <w:txbxContent>
              <w:p w:rsidR="00D67407" w:rsidRDefault="00DC2496">
                <w:pPr>
                  <w:pStyle w:val="Style35"/>
                  <w:shd w:val="clear" w:color="auto" w:fill="auto"/>
                  <w:spacing w:line="240" w:lineRule="auto"/>
                </w:pPr>
                <w:r>
                  <w:rPr>
                    <w:rStyle w:val="CharStyle37"/>
                    <w:b w:val="0"/>
                    <w:bCs w:val="0"/>
                    <w:noProof/>
                    <w:color w:val="000000"/>
                  </w:rPr>
                  <w:fldChar w:fldCharType="begin"/>
                </w:r>
                <w:r w:rsidR="0014468F">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C2496">
    <w:pPr>
      <w:rPr>
        <w:sz w:val="2"/>
        <w:szCs w:val="2"/>
      </w:rPr>
    </w:pPr>
    <w:r w:rsidRPr="00DC2496">
      <w:rPr>
        <w:noProof/>
      </w:rPr>
      <w:pict>
        <v:shapetype id="_x0000_t202" coordsize="21600,21600" o:spt="202" path="m,l,21600r21600,l21600,xe">
          <v:stroke joinstyle="miter"/>
          <v:path gradientshapeok="t" o:connecttype="rect"/>
        </v:shapetype>
        <v:shape id="_x0000_s2051" type="#_x0000_t202" style="position:absolute;margin-left:291.55pt;margin-top:35.05pt;width:10.3pt;height:8.15pt;z-index:-251655168;mso-wrap-style:none;mso-wrap-distance-left:5pt;mso-wrap-distance-right:5pt;mso-position-horizontal-relative:page;mso-position-vertical-relative:page" filled="f" stroked="f">
          <v:textbox style="mso-fit-shape-to-text:t" inset="0,0,0,0">
            <w:txbxContent>
              <w:p w:rsidR="00D67407" w:rsidRDefault="00DC2496">
                <w:pPr>
                  <w:pStyle w:val="Style35"/>
                  <w:shd w:val="clear" w:color="auto" w:fill="auto"/>
                  <w:spacing w:line="240" w:lineRule="auto"/>
                </w:pPr>
                <w:r>
                  <w:rPr>
                    <w:rStyle w:val="CharStyle37"/>
                    <w:b w:val="0"/>
                    <w:bCs w:val="0"/>
                    <w:noProof/>
                    <w:color w:val="000000"/>
                  </w:rPr>
                  <w:fldChar w:fldCharType="begin"/>
                </w:r>
                <w:r w:rsidR="0014468F">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C2496" w:rsidP="00075253">
    <w:pPr>
      <w:pStyle w:val="a5"/>
      <w:framePr w:wrap="around" w:vAnchor="text" w:hAnchor="margin" w:xAlign="center" w:y="1"/>
      <w:rPr>
        <w:rStyle w:val="afff6"/>
      </w:rPr>
    </w:pPr>
    <w:r>
      <w:rPr>
        <w:rStyle w:val="afff6"/>
      </w:rPr>
      <w:fldChar w:fldCharType="begin"/>
    </w:r>
    <w:r w:rsidR="00D67407">
      <w:rPr>
        <w:rStyle w:val="afff6"/>
      </w:rPr>
      <w:instrText xml:space="preserve">PAGE  </w:instrText>
    </w:r>
    <w:r>
      <w:rPr>
        <w:rStyle w:val="afff6"/>
      </w:rPr>
      <w:fldChar w:fldCharType="end"/>
    </w:r>
  </w:p>
  <w:p w:rsidR="00D67407" w:rsidRDefault="00D67407">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068"/>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6D0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25DE"/>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394"/>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B91"/>
    <w:rsid w:val="00AA1E5D"/>
    <w:rsid w:val="00AA46E5"/>
    <w:rsid w:val="00AA4E7A"/>
    <w:rsid w:val="00AA5180"/>
    <w:rsid w:val="00AA5A29"/>
    <w:rsid w:val="00AA7EC6"/>
    <w:rsid w:val="00AB0014"/>
    <w:rsid w:val="00AB09D4"/>
    <w:rsid w:val="00AB0B54"/>
    <w:rsid w:val="00AB13C2"/>
    <w:rsid w:val="00AB243C"/>
    <w:rsid w:val="00AB3A67"/>
    <w:rsid w:val="00AB3E63"/>
    <w:rsid w:val="00AB4034"/>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2E4"/>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E77"/>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496"/>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304"/>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5873"/>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390F"/>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0" Type="http://schemas.openxmlformats.org/officeDocument/2006/relationships/hyperlink" Target="http://www.meloman.ru/kids/concerts/?kids_age=3-6" TargetMode="External"/><Relationship Id="rId29" Type="http://schemas.openxmlformats.org/officeDocument/2006/relationships/hyperlink" Target="http://www.ya-roditel.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spPr>
        <a:noFill/>
        <a:ln>
          <a:noFill/>
        </a:ln>
        <a:effectLst/>
      </c:spPr>
    </c:title>
    <c:plotArea>
      <c:layout>
        <c:manualLayout>
          <c:layoutTarget val="inner"/>
          <c:xMode val="edge"/>
          <c:yMode val="edge"/>
          <c:x val="0.43999577855026473"/>
          <c:y val="0.1625903999565447"/>
          <c:w val="0.47353837724291653"/>
          <c:h val="0.74757280667059167"/>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9CA-4520-9648-3F3FABB731DB}"/>
                </c:ext>
              </c:extLst>
            </c:dLbl>
            <c:dLbl>
              <c:idx val="7"/>
              <c:layout>
                <c:manualLayout>
                  <c:x val="5.3695759582207285E-2"/>
                  <c:y val="-0.11966933950865259"/>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9CA-4520-9648-3F3FABB731DB}"/>
                </c:ext>
              </c:extLst>
            </c:dLbl>
            <c:dLbl>
              <c:idx val="8"/>
              <c:layout>
                <c:manualLayout>
                  <c:x val="-1.0362037431268428E-2"/>
                  <c:y val="-0.11947266849337121"/>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9CA-4520-9648-3F3FABB731DB}"/>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9CA-4520-9648-3F3FABB731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firstSliceAng val="0"/>
        <c:holeSize val="65"/>
      </c:doughnutChart>
      <c:spPr>
        <a:noFill/>
        <a:ln>
          <a:noFill/>
        </a:ln>
        <a:effectLst/>
      </c:spPr>
    </c:plotArea>
    <c:legend>
      <c:legendPos val="l"/>
      <c:layout>
        <c:manualLayout>
          <c:xMode val="edge"/>
          <c:yMode val="edge"/>
          <c:x val="1.1887072808320961E-2"/>
          <c:y val="0.13364103680575834"/>
          <c:w val="0.38611505656889472"/>
          <c:h val="0.8181885718589843"/>
        </c:manualLayout>
      </c:layout>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0.4889203614648846"/>
          <c:y val="0.20794057605544417"/>
          <c:w val="0.39568972502598287"/>
          <c:h val="0.7706897912270777"/>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firstSliceAng val="0"/>
        <c:holeSize val="65"/>
      </c:doughnutChart>
      <c:spPr>
        <a:noFill/>
        <a:ln>
          <a:noFill/>
        </a:ln>
        <a:effectLst/>
      </c:spPr>
    </c:plotArea>
    <c:legend>
      <c:legendPos val="l"/>
      <c:layout>
        <c:manualLayout>
          <c:xMode val="edge"/>
          <c:yMode val="edge"/>
          <c:x val="1.3422818791946319E-2"/>
          <c:y val="0.35826428559175222"/>
          <c:w val="0.32449100741601933"/>
          <c:h val="0.49812086780291753"/>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52"/>
          <c:y val="1.537449506469122E-2"/>
        </c:manualLayout>
      </c:layout>
      <c:spPr>
        <a:noFill/>
        <a:ln>
          <a:noFill/>
        </a:ln>
        <a:effectLst/>
      </c:spPr>
    </c:title>
    <c:plotArea>
      <c:layout/>
      <c:doughnutChart>
        <c:varyColors val="1"/>
        <c:ser>
          <c:idx val="0"/>
          <c:order val="0"/>
          <c:explosion val="1"/>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813E-3"/>
                  <c:y val="-3.2760024309485738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5744-46FC-BBBC-9000F4FAA59A}"/>
                </c:ext>
              </c:extLst>
            </c:dLbl>
            <c:dLbl>
              <c:idx val="7"/>
              <c:layout>
                <c:manualLayout>
                  <c:x val="-7.9508534587539093E-2"/>
                  <c:y val="-0.1195924816702699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744-46FC-BBBC-9000F4FAA59A}"/>
                </c:ext>
              </c:extLst>
            </c:dLbl>
            <c:dLbl>
              <c:idx val="8"/>
              <c:layout>
                <c:manualLayout>
                  <c:x val="-2.9995243883105236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5744-46FC-BBBC-9000F4FAA59A}"/>
                </c:ext>
              </c:extLst>
            </c:dLbl>
            <c:dLbl>
              <c:idx val="9"/>
              <c:layout>
                <c:manualLayout>
                  <c:x val="6.94604449611584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5744-46FC-BBBC-9000F4FAA59A}"/>
                </c:ext>
              </c:extLst>
            </c:dLbl>
            <c:dLbl>
              <c:idx val="10"/>
              <c:layout>
                <c:manualLayout>
                  <c:x val="7.6039035389032741E-2"/>
                  <c:y val="-0.1108685879000640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5744-46FC-BBBC-9000F4FAA59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firstSliceAng val="0"/>
        <c:holeSize val="65"/>
      </c:doughnutChart>
      <c:spPr>
        <a:noFill/>
        <a:ln>
          <a:noFill/>
        </a:ln>
        <a:effectLst/>
      </c:spPr>
    </c:plotArea>
    <c:legend>
      <c:legendPos val="l"/>
      <c:layout>
        <c:manualLayout>
          <c:xMode val="edge"/>
          <c:yMode val="edge"/>
          <c:x val="1.1887072808320959E-2"/>
          <c:y val="0.13364103680575834"/>
          <c:w val="0.38611505656889472"/>
          <c:h val="0.8181885718589843"/>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spPr>
        <a:noFill/>
        <a:ln>
          <a:noFill/>
        </a:ln>
        <a:effectLst/>
      </c:spPr>
    </c:title>
    <c:plotArea>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firstSliceAng val="0"/>
        <c:holeSize val="65"/>
      </c:doughnutChart>
      <c:spPr>
        <a:noFill/>
        <a:ln>
          <a:noFill/>
        </a:ln>
        <a:effectLst/>
      </c:spPr>
    </c:plotArea>
    <c:legend>
      <c:legendPos val="l"/>
      <c:layout>
        <c:manualLayout>
          <c:xMode val="edge"/>
          <c:yMode val="edge"/>
          <c:x val="1.3008130081300822E-2"/>
          <c:y val="0.29710069260210398"/>
          <c:w val="0.28875334485628323"/>
          <c:h val="0.58836796343853248"/>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EB9BE-772D-4E56-9B41-AC0CEAB5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400</Pages>
  <Words>110210</Words>
  <Characters>628202</Characters>
  <Application>Microsoft Office Word</Application>
  <DocSecurity>0</DocSecurity>
  <Lines>5235</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admin</cp:lastModifiedBy>
  <cp:revision>2</cp:revision>
  <cp:lastPrinted>2019-11-28T08:10:00Z</cp:lastPrinted>
  <dcterms:created xsi:type="dcterms:W3CDTF">2020-01-24T11:50:00Z</dcterms:created>
  <dcterms:modified xsi:type="dcterms:W3CDTF">2020-01-24T11:50:00Z</dcterms:modified>
</cp:coreProperties>
</file>